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56007" w:rsidRDefault="0003486B">
      <w:pPr>
        <w:tabs>
          <w:tab w:val="left" w:pos="8730"/>
        </w:tabs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Health Insurance Committee</w:t>
      </w:r>
    </w:p>
    <w:p w:rsidR="00956007" w:rsidRDefault="0003486B">
      <w:pPr>
        <w:tabs>
          <w:tab w:val="left" w:pos="873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Kalispell Public Schools</w:t>
      </w:r>
      <w:bookmarkStart w:id="0" w:name="_GoBack"/>
      <w:bookmarkEnd w:id="0"/>
    </w:p>
    <w:p w:rsidR="00956007" w:rsidRDefault="0003486B">
      <w:pPr>
        <w:tabs>
          <w:tab w:val="left" w:pos="873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Date: 4/23/17</w:t>
      </w:r>
    </w:p>
    <w:p w:rsidR="00956007" w:rsidRDefault="0003486B">
      <w:pPr>
        <w:tabs>
          <w:tab w:val="left" w:pos="873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4:00pm - 7:45 pm FHS Conference Room</w:t>
      </w:r>
    </w:p>
    <w:p w:rsidR="00956007" w:rsidRDefault="00956007">
      <w:pPr>
        <w:ind w:left="1440" w:hanging="1440"/>
        <w:rPr>
          <w:rFonts w:ascii="Century Schoolbook" w:eastAsia="Century Schoolbook" w:hAnsi="Century Schoolbook" w:cs="Century Schoolbook"/>
          <w:b/>
        </w:rPr>
      </w:pPr>
    </w:p>
    <w:p w:rsidR="00956007" w:rsidRDefault="00956007">
      <w:pPr>
        <w:ind w:left="1440" w:hanging="1440"/>
        <w:rPr>
          <w:rFonts w:ascii="Century Schoolbook" w:eastAsia="Century Schoolbook" w:hAnsi="Century Schoolbook" w:cs="Century Schoolbook"/>
          <w:b/>
        </w:rPr>
      </w:pPr>
    </w:p>
    <w:p w:rsidR="00956007" w:rsidRDefault="0003486B">
      <w:pPr>
        <w:ind w:left="1440" w:hanging="144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</w:rPr>
        <w:t xml:space="preserve">Members:     </w:t>
      </w:r>
      <w:r>
        <w:rPr>
          <w:rFonts w:ascii="Century Schoolbook" w:eastAsia="Century Schoolbook" w:hAnsi="Century Schoolbook" w:cs="Century Schoolbook"/>
        </w:rPr>
        <w:t xml:space="preserve">Judd Nyberg, Dawn Ann Anderson, Deb Hunt, Bette Albright, , Greg Letourneau, Lisa Lykins - Chair, Mike Lincoln, Mike Thiel, Niki Dykstra, Sylvia </w:t>
      </w:r>
      <w:proofErr w:type="spellStart"/>
      <w:r>
        <w:rPr>
          <w:rFonts w:ascii="Century Schoolbook" w:eastAsia="Century Schoolbook" w:hAnsi="Century Schoolbook" w:cs="Century Schoolbook"/>
        </w:rPr>
        <w:t>Heselwood</w:t>
      </w:r>
      <w:proofErr w:type="spellEnd"/>
      <w:r>
        <w:rPr>
          <w:rFonts w:ascii="Century Schoolbook" w:eastAsia="Century Schoolbook" w:hAnsi="Century Schoolbook" w:cs="Century Schoolbook"/>
        </w:rPr>
        <w:t xml:space="preserve">, Warren Lane, Alex Schaeffer, </w:t>
      </w:r>
      <w:r>
        <w:rPr>
          <w:rFonts w:ascii="Century Schoolbook" w:eastAsia="Century Schoolbook" w:hAnsi="Century Schoolbook" w:cs="Century Schoolbook"/>
          <w:strike/>
        </w:rPr>
        <w:t xml:space="preserve">Karen </w:t>
      </w:r>
      <w:proofErr w:type="spellStart"/>
      <w:r>
        <w:rPr>
          <w:rFonts w:ascii="Century Schoolbook" w:eastAsia="Century Schoolbook" w:hAnsi="Century Schoolbook" w:cs="Century Schoolbook"/>
          <w:strike/>
        </w:rPr>
        <w:t>Mainolfi</w:t>
      </w:r>
      <w:proofErr w:type="spellEnd"/>
      <w:r>
        <w:rPr>
          <w:rFonts w:ascii="Century Schoolbook" w:eastAsia="Century Schoolbook" w:hAnsi="Century Schoolbook" w:cs="Century Schoolbook"/>
        </w:rPr>
        <w:t>, Jack Fallon, Kris Hursh, Paul Dougherty</w:t>
      </w:r>
    </w:p>
    <w:p w:rsidR="00956007" w:rsidRDefault="0003486B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</w:rPr>
        <w:t>Advisors:      </w:t>
      </w:r>
      <w:r>
        <w:rPr>
          <w:rFonts w:ascii="Century Schoolbook" w:eastAsia="Century Schoolbook" w:hAnsi="Century Schoolbook" w:cs="Century Schoolbook"/>
        </w:rPr>
        <w:t xml:space="preserve">Gwyn Andersen, Tracy Scott, Mark Flatau (on phone), Braumlee Boyce, </w:t>
      </w:r>
    </w:p>
    <w:p w:rsidR="00956007" w:rsidRDefault="0003486B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b/>
        </w:rPr>
        <w:t>Consultant:</w:t>
      </w:r>
      <w:r>
        <w:rPr>
          <w:rFonts w:ascii="Century Schoolbook" w:eastAsia="Century Schoolbook" w:hAnsi="Century Schoolbook" w:cs="Century Schoolbook"/>
        </w:rPr>
        <w:tab/>
        <w:t>Scott Hass-Wells Fargo; Luann Tufts</w:t>
      </w:r>
    </w:p>
    <w:p w:rsidR="00956007" w:rsidRDefault="0003486B">
      <w:pPr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Other: Lance Isaak, Frank Miller</w:t>
      </w:r>
    </w:p>
    <w:p w:rsidR="00956007" w:rsidRDefault="0003486B">
      <w:pPr>
        <w:jc w:val="center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(Names marked through </w:t>
      </w:r>
      <w:proofErr w:type="gramStart"/>
      <w:r>
        <w:rPr>
          <w:rFonts w:ascii="Century Schoolbook" w:eastAsia="Century Schoolbook" w:hAnsi="Century Schoolbook" w:cs="Century Schoolbook"/>
          <w:sz w:val="18"/>
          <w:szCs w:val="18"/>
        </w:rPr>
        <w:t>we</w:t>
      </w:r>
      <w:proofErr w:type="gramEnd"/>
      <w:r>
        <w:rPr>
          <w:rFonts w:ascii="Century Schoolbook" w:eastAsia="Century Schoolbook" w:hAnsi="Century Schoolbook" w:cs="Century Schoolbook"/>
          <w:sz w:val="18"/>
          <w:szCs w:val="18"/>
        </w:rPr>
        <w:t xml:space="preserve"> not in attendance at this meeting)</w:t>
      </w:r>
    </w:p>
    <w:p w:rsidR="00956007" w:rsidRDefault="00956007">
      <w:pPr>
        <w:rPr>
          <w:rFonts w:ascii="Century Schoolbook" w:eastAsia="Century Schoolbook" w:hAnsi="Century Schoolbook" w:cs="Century Schoolbook"/>
        </w:rPr>
      </w:pPr>
    </w:p>
    <w:p w:rsidR="00956007" w:rsidRDefault="0003486B">
      <w:pPr>
        <w:tabs>
          <w:tab w:val="left" w:pos="8730"/>
        </w:tabs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>
                <wp:simplePos x="0" y="0"/>
                <wp:positionH relativeFrom="margin">
                  <wp:posOffset>1231900</wp:posOffset>
                </wp:positionH>
                <wp:positionV relativeFrom="paragraph">
                  <wp:posOffset>63500</wp:posOffset>
                </wp:positionV>
                <wp:extent cx="34925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4669" y="3780000"/>
                          <a:ext cx="350265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295E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97pt;margin-top:5pt;width:27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" o:allowincell="f">
                <w10:wrap anchorx="margin"/>
              </v:shape>
            </w:pict>
          </mc:Fallback>
        </mc:AlternateContent>
      </w:r>
    </w:p>
    <w:p w:rsidR="00956007" w:rsidRDefault="00034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956007" w:rsidRDefault="000348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RFP responses:</w:t>
      </w:r>
    </w:p>
    <w:p w:rsidR="00956007" w:rsidRDefault="0003486B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Fully Funded M</w:t>
      </w:r>
      <w:r>
        <w:rPr>
          <w:b/>
          <w:sz w:val="28"/>
          <w:szCs w:val="28"/>
        </w:rPr>
        <w:t>edical-</w:t>
      </w:r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RFP was sent to 6 vendors and we received quotes from BCBS, MUST, 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PacificSource</w:t>
      </w:r>
      <w:proofErr w:type="spellEnd"/>
      <w:r>
        <w:rPr>
          <w:sz w:val="28"/>
          <w:szCs w:val="28"/>
        </w:rPr>
        <w:t xml:space="preserve"> and United Healthcare. All quotes included large rate increases. 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PacificSource</w:t>
      </w:r>
      <w:proofErr w:type="spellEnd"/>
      <w:r>
        <w:rPr>
          <w:sz w:val="28"/>
          <w:szCs w:val="28"/>
        </w:rPr>
        <w:t xml:space="preserve"> = 41.5%; 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MUST = 50.6%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BCBS = 54.6%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United Healthcare = 64.8%</w:t>
      </w:r>
    </w:p>
    <w:p w:rsidR="00956007" w:rsidRDefault="0003486B">
      <w:pPr>
        <w:spacing w:after="0" w:line="240" w:lineRule="auto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Action: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Based on these quotes it is Scott Hass’s recommendation to stay </w:t>
      </w:r>
      <w:proofErr w:type="spellStart"/>
      <w:r>
        <w:rPr>
          <w:sz w:val="28"/>
          <w:szCs w:val="28"/>
        </w:rPr>
        <w:t>self funded</w:t>
      </w:r>
      <w:proofErr w:type="spellEnd"/>
      <w:r>
        <w:rPr>
          <w:sz w:val="28"/>
          <w:szCs w:val="28"/>
        </w:rPr>
        <w:t xml:space="preserve"> and the committee unanimously concurred.</w:t>
      </w:r>
    </w:p>
    <w:p w:rsidR="00956007" w:rsidRDefault="00956007">
      <w:pPr>
        <w:spacing w:after="0" w:line="240" w:lineRule="auto"/>
        <w:ind w:left="720"/>
        <w:rPr>
          <w:b/>
          <w:sz w:val="28"/>
          <w:szCs w:val="28"/>
        </w:rPr>
      </w:pP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Fully Funded Dental</w:t>
      </w:r>
      <w:r>
        <w:rPr>
          <w:sz w:val="28"/>
          <w:szCs w:val="28"/>
        </w:rPr>
        <w:t>-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Boulder = 0% increase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BCBS = .2% increase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PacificSource</w:t>
      </w:r>
      <w:proofErr w:type="spellEnd"/>
      <w:r>
        <w:rPr>
          <w:sz w:val="28"/>
          <w:szCs w:val="28"/>
        </w:rPr>
        <w:t xml:space="preserve"> = 13.7% increase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United Healthcare = 20.7% increase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MUST = 16</w:t>
      </w:r>
      <w:r>
        <w:rPr>
          <w:sz w:val="28"/>
          <w:szCs w:val="28"/>
        </w:rPr>
        <w:t>.4</w:t>
      </w:r>
    </w:p>
    <w:p w:rsidR="00956007" w:rsidRDefault="0003486B">
      <w:pPr>
        <w:spacing w:after="0" w:line="240" w:lineRule="auto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Action: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These bids validate that our dental plan is healthy and it makes no sense to move to fully funded. We may want to consider moving dental to a single TPA with medical </w:t>
      </w:r>
      <w:r>
        <w:rPr>
          <w:sz w:val="28"/>
          <w:szCs w:val="28"/>
        </w:rPr>
        <w:lastRenderedPageBreak/>
        <w:t>and vision for ease of management.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>Fully Funded Vision</w:t>
      </w:r>
      <w:r>
        <w:rPr>
          <w:sz w:val="28"/>
          <w:szCs w:val="28"/>
        </w:rPr>
        <w:t>-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Can’t compare quotes to</w:t>
      </w:r>
      <w:r>
        <w:rPr>
          <w:sz w:val="28"/>
          <w:szCs w:val="28"/>
        </w:rPr>
        <w:t xml:space="preserve"> our plan as the quotes included plan designs unlike </w:t>
      </w:r>
      <w:proofErr w:type="spellStart"/>
      <w:proofErr w:type="gramStart"/>
      <w:r>
        <w:rPr>
          <w:sz w:val="28"/>
          <w:szCs w:val="28"/>
        </w:rPr>
        <w:t>ur</w:t>
      </w:r>
      <w:proofErr w:type="spellEnd"/>
      <w:proofErr w:type="gramEnd"/>
      <w:r>
        <w:rPr>
          <w:sz w:val="28"/>
          <w:szCs w:val="28"/>
        </w:rPr>
        <w:t xml:space="preserve"> current plan.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Boulder </w:t>
      </w:r>
      <w:proofErr w:type="gramStart"/>
      <w:r>
        <w:rPr>
          <w:sz w:val="28"/>
          <w:szCs w:val="28"/>
        </w:rPr>
        <w:t>=  0</w:t>
      </w:r>
      <w:proofErr w:type="gramEnd"/>
      <w:r>
        <w:rPr>
          <w:sz w:val="28"/>
          <w:szCs w:val="28"/>
        </w:rPr>
        <w:t>% increase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VSP = 22.3% decrease (but different benefits)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Ameritas</w:t>
      </w:r>
      <w:proofErr w:type="spellEnd"/>
      <w:r>
        <w:rPr>
          <w:sz w:val="28"/>
          <w:szCs w:val="28"/>
        </w:rPr>
        <w:t xml:space="preserve"> = 32.1% decrease (but different benefits)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MUST = 7.7% increase (with different benefits)</w:t>
      </w:r>
    </w:p>
    <w:p w:rsidR="00956007" w:rsidRDefault="0003486B">
      <w:pPr>
        <w:spacing w:after="0" w:line="240" w:lineRule="auto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Action: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Committee a</w:t>
      </w:r>
      <w:r>
        <w:rPr>
          <w:sz w:val="28"/>
          <w:szCs w:val="28"/>
        </w:rPr>
        <w:t xml:space="preserve">greed with Scott that it makes sense to stay </w:t>
      </w:r>
      <w:proofErr w:type="spellStart"/>
      <w:r>
        <w:rPr>
          <w:sz w:val="28"/>
          <w:szCs w:val="28"/>
        </w:rPr>
        <w:t>self funded</w:t>
      </w:r>
      <w:proofErr w:type="spellEnd"/>
      <w:r>
        <w:rPr>
          <w:sz w:val="28"/>
          <w:szCs w:val="28"/>
        </w:rPr>
        <w:t>, but we may want to consider moving vision to single TPA with medical and dental.</w:t>
      </w:r>
    </w:p>
    <w:p w:rsidR="00956007" w:rsidRDefault="00956007">
      <w:pPr>
        <w:spacing w:after="0" w:line="240" w:lineRule="auto"/>
        <w:ind w:left="720"/>
        <w:rPr>
          <w:sz w:val="28"/>
          <w:szCs w:val="28"/>
        </w:rPr>
      </w:pPr>
    </w:p>
    <w:p w:rsidR="00956007" w:rsidRDefault="0003486B">
      <w:pPr>
        <w:spacing w:after="0" w:line="240" w:lineRule="auto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Self Funded</w:t>
      </w:r>
      <w:proofErr w:type="spellEnd"/>
      <w:r>
        <w:rPr>
          <w:b/>
          <w:sz w:val="28"/>
          <w:szCs w:val="28"/>
        </w:rPr>
        <w:t xml:space="preserve"> Medical</w:t>
      </w:r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TPA quotes were based on the </w:t>
      </w:r>
      <w:proofErr w:type="gramStart"/>
      <w:r>
        <w:rPr>
          <w:sz w:val="28"/>
          <w:szCs w:val="28"/>
        </w:rPr>
        <w:t>following  proposed</w:t>
      </w:r>
      <w:proofErr w:type="gramEnd"/>
      <w:r>
        <w:rPr>
          <w:sz w:val="28"/>
          <w:szCs w:val="28"/>
        </w:rPr>
        <w:t xml:space="preserve"> plan design options: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3 plan options - RM1000, R</w:t>
      </w:r>
      <w:r>
        <w:rPr>
          <w:sz w:val="28"/>
          <w:szCs w:val="28"/>
        </w:rPr>
        <w:t>M 3000, HE 6050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 options - Employee, </w:t>
      </w:r>
      <w:proofErr w:type="spellStart"/>
      <w:r>
        <w:rPr>
          <w:sz w:val="28"/>
          <w:szCs w:val="28"/>
        </w:rPr>
        <w:t>Emp</w:t>
      </w:r>
      <w:proofErr w:type="spellEnd"/>
      <w:r>
        <w:rPr>
          <w:sz w:val="28"/>
          <w:szCs w:val="28"/>
        </w:rPr>
        <w:t xml:space="preserve"> &amp; Spouse, </w:t>
      </w:r>
      <w:proofErr w:type="spellStart"/>
      <w:r>
        <w:rPr>
          <w:sz w:val="28"/>
          <w:szCs w:val="28"/>
        </w:rPr>
        <w:t>Emp</w:t>
      </w:r>
      <w:proofErr w:type="spellEnd"/>
      <w:r>
        <w:rPr>
          <w:sz w:val="28"/>
          <w:szCs w:val="28"/>
        </w:rPr>
        <w:t xml:space="preserve"> &amp; </w:t>
      </w:r>
      <w:proofErr w:type="gramStart"/>
      <w:r>
        <w:rPr>
          <w:sz w:val="28"/>
          <w:szCs w:val="28"/>
        </w:rPr>
        <w:t>Child(</w:t>
      </w:r>
      <w:proofErr w:type="spellStart"/>
      <w:proofErr w:type="gramEnd"/>
      <w:r>
        <w:rPr>
          <w:sz w:val="28"/>
          <w:szCs w:val="28"/>
        </w:rPr>
        <w:t>ren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Empl</w:t>
      </w:r>
      <w:proofErr w:type="spellEnd"/>
      <w:r>
        <w:rPr>
          <w:sz w:val="28"/>
          <w:szCs w:val="28"/>
        </w:rPr>
        <w:t xml:space="preserve"> &amp; Family (or some variation)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We are looking at a 26.9% increase for the 2017-18 plan year to correctly fund the plans. </w:t>
      </w:r>
    </w:p>
    <w:p w:rsidR="00956007" w:rsidRDefault="00956007">
      <w:pPr>
        <w:spacing w:after="0" w:line="240" w:lineRule="auto"/>
        <w:ind w:left="720"/>
        <w:rPr>
          <w:sz w:val="28"/>
          <w:szCs w:val="28"/>
        </w:rPr>
      </w:pPr>
    </w:p>
    <w:p w:rsidR="00956007" w:rsidRDefault="0003486B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TPA (Third Party Administrator)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Our current TPA is First Choice Health. We had 8 TPA quotes w/ varying rate increases as well as transition fee reimbursement and wellness credits to consider.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First Choice = .2% increase; 24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fee guarantee</w:t>
      </w:r>
      <w:proofErr w:type="gramStart"/>
      <w:r>
        <w:rPr>
          <w:sz w:val="28"/>
          <w:szCs w:val="28"/>
        </w:rPr>
        <w:t>;  no</w:t>
      </w:r>
      <w:proofErr w:type="gramEnd"/>
      <w:r>
        <w:rPr>
          <w:sz w:val="28"/>
          <w:szCs w:val="28"/>
        </w:rPr>
        <w:t xml:space="preserve"> &gt; than 3% the following </w:t>
      </w:r>
      <w:proofErr w:type="spellStart"/>
      <w:r>
        <w:rPr>
          <w:sz w:val="28"/>
          <w:szCs w:val="28"/>
        </w:rPr>
        <w:t>yr</w:t>
      </w:r>
      <w:proofErr w:type="spellEnd"/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Allegiance = .2</w:t>
      </w:r>
      <w:r>
        <w:rPr>
          <w:sz w:val="28"/>
          <w:szCs w:val="28"/>
        </w:rPr>
        <w:t>% increase</w:t>
      </w:r>
      <w:proofErr w:type="gramStart"/>
      <w:r>
        <w:rPr>
          <w:sz w:val="28"/>
          <w:szCs w:val="28"/>
        </w:rPr>
        <w:t>;  36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fee guarantee;  no &gt; than 0% the following </w:t>
      </w:r>
      <w:proofErr w:type="spellStart"/>
      <w:r>
        <w:rPr>
          <w:sz w:val="28"/>
          <w:szCs w:val="28"/>
        </w:rPr>
        <w:t>yr</w:t>
      </w:r>
      <w:proofErr w:type="spellEnd"/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BCBS MT = 52% increase; 12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fee guarantee</w:t>
      </w:r>
      <w:proofErr w:type="gramStart"/>
      <w:r>
        <w:rPr>
          <w:sz w:val="28"/>
          <w:szCs w:val="28"/>
        </w:rPr>
        <w:t>;  no</w:t>
      </w:r>
      <w:proofErr w:type="gramEnd"/>
      <w:r>
        <w:rPr>
          <w:sz w:val="28"/>
          <w:szCs w:val="28"/>
        </w:rPr>
        <w:t xml:space="preserve"> &gt; than 3% the following </w:t>
      </w:r>
      <w:proofErr w:type="spellStart"/>
      <w:r>
        <w:rPr>
          <w:sz w:val="28"/>
          <w:szCs w:val="28"/>
        </w:rPr>
        <w:t>yr</w:t>
      </w:r>
      <w:proofErr w:type="spellEnd"/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Boulder = 4.6% decrease; 24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fee guarantee</w:t>
      </w:r>
      <w:proofErr w:type="gramStart"/>
      <w:r>
        <w:rPr>
          <w:sz w:val="28"/>
          <w:szCs w:val="28"/>
        </w:rPr>
        <w:t>;  no</w:t>
      </w:r>
      <w:proofErr w:type="gramEnd"/>
      <w:r>
        <w:rPr>
          <w:sz w:val="28"/>
          <w:szCs w:val="28"/>
        </w:rPr>
        <w:t xml:space="preserve"> &gt; than 10% the following </w:t>
      </w:r>
      <w:proofErr w:type="spellStart"/>
      <w:r>
        <w:rPr>
          <w:sz w:val="28"/>
          <w:szCs w:val="28"/>
        </w:rPr>
        <w:t>yr</w:t>
      </w:r>
      <w:proofErr w:type="spellEnd"/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Meritain</w:t>
      </w:r>
      <w:proofErr w:type="spellEnd"/>
      <w:r>
        <w:rPr>
          <w:sz w:val="28"/>
          <w:szCs w:val="28"/>
        </w:rPr>
        <w:t xml:space="preserve"> = 29.3% increase; 36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fee </w:t>
      </w:r>
      <w:r>
        <w:rPr>
          <w:sz w:val="28"/>
          <w:szCs w:val="28"/>
        </w:rPr>
        <w:t>guarantee</w:t>
      </w:r>
      <w:proofErr w:type="gramStart"/>
      <w:r>
        <w:rPr>
          <w:sz w:val="28"/>
          <w:szCs w:val="28"/>
        </w:rPr>
        <w:t>;  no</w:t>
      </w:r>
      <w:proofErr w:type="gramEnd"/>
      <w:r>
        <w:rPr>
          <w:sz w:val="28"/>
          <w:szCs w:val="28"/>
        </w:rPr>
        <w:t xml:space="preserve"> &gt; than 0% the following </w:t>
      </w:r>
      <w:proofErr w:type="spellStart"/>
      <w:r>
        <w:rPr>
          <w:sz w:val="28"/>
          <w:szCs w:val="28"/>
        </w:rPr>
        <w:t>yr</w:t>
      </w:r>
      <w:proofErr w:type="spellEnd"/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PacificSource</w:t>
      </w:r>
      <w:proofErr w:type="spellEnd"/>
      <w:r>
        <w:rPr>
          <w:sz w:val="28"/>
          <w:szCs w:val="28"/>
        </w:rPr>
        <w:t xml:space="preserve">=47% increase; 24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fee guarantee</w:t>
      </w:r>
      <w:proofErr w:type="gramStart"/>
      <w:r>
        <w:rPr>
          <w:sz w:val="28"/>
          <w:szCs w:val="28"/>
        </w:rPr>
        <w:t>;  no</w:t>
      </w:r>
      <w:proofErr w:type="gramEnd"/>
      <w:r>
        <w:rPr>
          <w:sz w:val="28"/>
          <w:szCs w:val="28"/>
        </w:rPr>
        <w:t xml:space="preserve"> &gt; than 3% the following </w:t>
      </w:r>
      <w:proofErr w:type="spellStart"/>
      <w:r>
        <w:rPr>
          <w:sz w:val="28"/>
          <w:szCs w:val="28"/>
        </w:rPr>
        <w:t>yr</w:t>
      </w:r>
      <w:proofErr w:type="spellEnd"/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UMR =40.3% increase; 24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fee guarantee</w:t>
      </w:r>
      <w:proofErr w:type="gramStart"/>
      <w:r>
        <w:rPr>
          <w:sz w:val="28"/>
          <w:szCs w:val="28"/>
        </w:rPr>
        <w:t>;  no</w:t>
      </w:r>
      <w:proofErr w:type="gramEnd"/>
      <w:r>
        <w:rPr>
          <w:sz w:val="28"/>
          <w:szCs w:val="28"/>
        </w:rPr>
        <w:t xml:space="preserve"> &gt; than 3.3% the following </w:t>
      </w:r>
      <w:proofErr w:type="spellStart"/>
      <w:r>
        <w:rPr>
          <w:sz w:val="28"/>
          <w:szCs w:val="28"/>
        </w:rPr>
        <w:t>yr</w:t>
      </w:r>
      <w:proofErr w:type="spellEnd"/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WebTPA</w:t>
      </w:r>
      <w:proofErr w:type="spellEnd"/>
      <w:r>
        <w:rPr>
          <w:sz w:val="28"/>
          <w:szCs w:val="28"/>
        </w:rPr>
        <w:t xml:space="preserve"> = 42.7&amp; increase; 24 </w:t>
      </w:r>
      <w:proofErr w:type="spellStart"/>
      <w:r>
        <w:rPr>
          <w:sz w:val="28"/>
          <w:szCs w:val="28"/>
        </w:rPr>
        <w:t>mo</w:t>
      </w:r>
      <w:proofErr w:type="spellEnd"/>
      <w:r>
        <w:rPr>
          <w:sz w:val="28"/>
          <w:szCs w:val="28"/>
        </w:rPr>
        <w:t xml:space="preserve"> fee guarantee</w:t>
      </w:r>
      <w:proofErr w:type="gramStart"/>
      <w:r>
        <w:rPr>
          <w:sz w:val="28"/>
          <w:szCs w:val="28"/>
        </w:rPr>
        <w:t>;  no</w:t>
      </w:r>
      <w:proofErr w:type="gramEnd"/>
      <w:r>
        <w:rPr>
          <w:sz w:val="28"/>
          <w:szCs w:val="28"/>
        </w:rPr>
        <w:t xml:space="preserve"> &gt; than 5%</w:t>
      </w:r>
      <w:r>
        <w:rPr>
          <w:sz w:val="28"/>
          <w:szCs w:val="28"/>
        </w:rPr>
        <w:t xml:space="preserve"> the following </w:t>
      </w:r>
      <w:proofErr w:type="spellStart"/>
      <w:r>
        <w:rPr>
          <w:sz w:val="28"/>
          <w:szCs w:val="28"/>
        </w:rPr>
        <w:t>yr</w:t>
      </w:r>
      <w:proofErr w:type="spellEnd"/>
    </w:p>
    <w:p w:rsidR="00956007" w:rsidRDefault="00956007">
      <w:pPr>
        <w:spacing w:after="0" w:line="240" w:lineRule="auto"/>
        <w:ind w:firstLine="720"/>
        <w:rPr>
          <w:sz w:val="28"/>
          <w:szCs w:val="28"/>
        </w:rPr>
      </w:pPr>
    </w:p>
    <w:p w:rsidR="00956007" w:rsidRDefault="0003486B">
      <w:pPr>
        <w:spacing w:after="0" w:line="240" w:lineRule="auto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Action: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4"/>
          <w:szCs w:val="24"/>
        </w:rPr>
        <w:t>WHAT</w:t>
      </w:r>
      <w:r>
        <w:rPr>
          <w:sz w:val="28"/>
          <w:szCs w:val="28"/>
        </w:rPr>
        <w:t xml:space="preserve">- Committee with interview First Choice and Allegiance to determine best TPA fit for our organization.  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4"/>
          <w:szCs w:val="24"/>
        </w:rPr>
        <w:t>WHO</w:t>
      </w:r>
      <w:r>
        <w:rPr>
          <w:sz w:val="28"/>
          <w:szCs w:val="28"/>
        </w:rPr>
        <w:t>- Scott will coordinate presentation dates 4/3 and 4/4 with committee staying late after the 4/4 presentation to deliberate and make a selection.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4"/>
          <w:szCs w:val="24"/>
        </w:rPr>
        <w:t>WHO</w:t>
      </w:r>
      <w:r>
        <w:rPr>
          <w:sz w:val="28"/>
          <w:szCs w:val="28"/>
        </w:rPr>
        <w:t>- Tracy will arrange the presentation space</w:t>
      </w:r>
    </w:p>
    <w:p w:rsidR="00956007" w:rsidRDefault="00956007">
      <w:pPr>
        <w:spacing w:after="0" w:line="240" w:lineRule="auto"/>
        <w:ind w:left="720"/>
        <w:rPr>
          <w:b/>
          <w:sz w:val="28"/>
          <w:szCs w:val="28"/>
        </w:rPr>
      </w:pPr>
    </w:p>
    <w:p w:rsidR="00956007" w:rsidRDefault="0003486B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Stop Loss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Quotes for stop loss were divided between SL/TPA com</w:t>
      </w:r>
      <w:r>
        <w:rPr>
          <w:sz w:val="28"/>
          <w:szCs w:val="28"/>
        </w:rPr>
        <w:t xml:space="preserve">bines and </w:t>
      </w:r>
      <w:proofErr w:type="gramStart"/>
      <w:r>
        <w:rPr>
          <w:sz w:val="28"/>
          <w:szCs w:val="28"/>
        </w:rPr>
        <w:t>SL  administrative</w:t>
      </w:r>
      <w:proofErr w:type="gramEnd"/>
      <w:r>
        <w:rPr>
          <w:sz w:val="28"/>
          <w:szCs w:val="28"/>
        </w:rPr>
        <w:t xml:space="preserve"> services only. All quotes were based on $115</w:t>
      </w:r>
      <w:proofErr w:type="gramStart"/>
      <w:r>
        <w:rPr>
          <w:sz w:val="28"/>
          <w:szCs w:val="28"/>
        </w:rPr>
        <w:t>,00</w:t>
      </w:r>
      <w:proofErr w:type="gramEnd"/>
      <w:r>
        <w:rPr>
          <w:sz w:val="28"/>
          <w:szCs w:val="28"/>
        </w:rPr>
        <w:t xml:space="preserve"> specific deductible. Berkley is our current stop loss provider.</w:t>
      </w:r>
    </w:p>
    <w:p w:rsidR="00956007" w:rsidRDefault="0003486B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SL/TPA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HM Insurance-4.1% increase; 15/12 contract type; 1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HM Insurance-6.6% increase; 24/12 contr</w:t>
      </w:r>
      <w:r>
        <w:rPr>
          <w:sz w:val="28"/>
          <w:szCs w:val="28"/>
        </w:rPr>
        <w:t xml:space="preserve">act type; 1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HCC-6.3% increase; 15/12 contract type; 1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HCC-7.2% increase; 24/12 contract type; 1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Reliance-12.6% increase; 15/12 contract type, 1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Reliance-17.3% increase; 24/12 contract </w:t>
      </w:r>
      <w:r>
        <w:rPr>
          <w:sz w:val="28"/>
          <w:szCs w:val="28"/>
        </w:rPr>
        <w:t xml:space="preserve">type; 1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Berkeley A&amp;H-16% increase; 15/12 contract type</w:t>
      </w:r>
      <w:proofErr w:type="gramStart"/>
      <w:r>
        <w:rPr>
          <w:sz w:val="28"/>
          <w:szCs w:val="28"/>
        </w:rPr>
        <w:t>;1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Berkeley A&amp;H-20.7% increase; 24/12 contract type; 1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SL/ASO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BCBS MT- 30.3% increase; 15/12 contract type; 1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BCBS MT-35.5% increase; 24/12 contract type; 1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United-105.1% increase; 24/12 contract type; 1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rate guarantee</w:t>
      </w:r>
    </w:p>
    <w:p w:rsidR="00956007" w:rsidRDefault="0003486B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i/>
          <w:color w:val="FF0000"/>
          <w:sz w:val="24"/>
          <w:szCs w:val="24"/>
          <w:u w:val="single"/>
        </w:rPr>
        <w:t>ACTION</w:t>
      </w:r>
      <w:r>
        <w:rPr>
          <w:b/>
          <w:color w:val="FF0000"/>
          <w:sz w:val="28"/>
          <w:szCs w:val="28"/>
        </w:rPr>
        <w:t>:</w:t>
      </w:r>
    </w:p>
    <w:p w:rsidR="00956007" w:rsidRDefault="0003486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Need to wait until rates are set and open enrollment complete so SL can be </w:t>
      </w:r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quoted</w:t>
      </w:r>
      <w:proofErr w:type="gramEnd"/>
      <w:r>
        <w:rPr>
          <w:sz w:val="28"/>
          <w:szCs w:val="28"/>
        </w:rPr>
        <w:t xml:space="preserve"> accurately based on membership.</w:t>
      </w:r>
    </w:p>
    <w:p w:rsidR="00956007" w:rsidRDefault="00956007">
      <w:pPr>
        <w:spacing w:after="0" w:line="240" w:lineRule="auto"/>
        <w:ind w:firstLine="720"/>
        <w:rPr>
          <w:sz w:val="28"/>
          <w:szCs w:val="28"/>
        </w:rPr>
      </w:pPr>
    </w:p>
    <w:p w:rsidR="00956007" w:rsidRDefault="000348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lan Design Discussion/Decision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Discussed our plan to only offer 3 plans during May 2017 open enrollment. Also discussed the need to go through a formal process to implement new plan approach in which spouses with access to insurance at their work will </w:t>
      </w:r>
      <w:proofErr w:type="spellStart"/>
      <w:r>
        <w:rPr>
          <w:sz w:val="28"/>
          <w:szCs w:val="28"/>
        </w:rPr>
        <w:t xml:space="preserve">not </w:t>
      </w:r>
      <w:r>
        <w:rPr>
          <w:sz w:val="28"/>
          <w:szCs w:val="28"/>
        </w:rPr>
        <w:t>longer</w:t>
      </w:r>
      <w:proofErr w:type="spellEnd"/>
      <w:r>
        <w:rPr>
          <w:sz w:val="28"/>
          <w:szCs w:val="28"/>
        </w:rPr>
        <w:t xml:space="preserve"> be eligible for insurance with our plan. This is the industry standard that we must consider.</w:t>
      </w:r>
    </w:p>
    <w:p w:rsidR="00956007" w:rsidRDefault="0003486B">
      <w:pPr>
        <w:spacing w:after="0" w:line="240" w:lineRule="auto"/>
        <w:rPr>
          <w:i/>
          <w:color w:val="FF0000"/>
          <w:sz w:val="24"/>
          <w:szCs w:val="24"/>
          <w:u w:val="single"/>
        </w:rPr>
      </w:pPr>
      <w:r>
        <w:rPr>
          <w:i/>
          <w:color w:val="FF0000"/>
          <w:sz w:val="24"/>
          <w:szCs w:val="24"/>
          <w:u w:val="single"/>
        </w:rPr>
        <w:t>ACTION: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Confirmed that we are going with 3 plan options for the 2017-18 plan year. We will consider investigating other plan design option after 7/1/17. We will make it a work study prior to next open enrollment.</w:t>
      </w:r>
    </w:p>
    <w:p w:rsidR="00956007" w:rsidRDefault="00956007">
      <w:pPr>
        <w:spacing w:after="0" w:line="240" w:lineRule="auto"/>
        <w:rPr>
          <w:b/>
          <w:sz w:val="28"/>
          <w:szCs w:val="28"/>
        </w:rPr>
      </w:pPr>
    </w:p>
    <w:p w:rsidR="00956007" w:rsidRDefault="000348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Update to Finance Committee on 4/7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Committee has b</w:t>
      </w:r>
      <w:r>
        <w:rPr>
          <w:sz w:val="28"/>
          <w:szCs w:val="28"/>
        </w:rPr>
        <w:t>een asked to report to finance committee on 4/7/17 about our progress.</w:t>
      </w:r>
    </w:p>
    <w:p w:rsidR="00956007" w:rsidRDefault="0003486B">
      <w:pPr>
        <w:spacing w:after="0" w:line="240" w:lineRule="auto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ACTION:</w:t>
      </w:r>
    </w:p>
    <w:p w:rsidR="00956007" w:rsidRDefault="0003486B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>WHAT</w:t>
      </w:r>
      <w:r>
        <w:rPr>
          <w:b/>
          <w:sz w:val="28"/>
          <w:szCs w:val="28"/>
        </w:rPr>
        <w:t>: Finance committee will hear that we are going with 4 tiers</w:t>
      </w:r>
    </w:p>
    <w:p w:rsidR="00956007" w:rsidRDefault="0003486B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>WHO</w:t>
      </w:r>
      <w:r>
        <w:rPr>
          <w:b/>
          <w:sz w:val="28"/>
          <w:szCs w:val="28"/>
        </w:rPr>
        <w:t>: WELLS FARGO/SCOTT HASS</w:t>
      </w:r>
    </w:p>
    <w:p w:rsidR="00956007" w:rsidRDefault="00956007">
      <w:pPr>
        <w:spacing w:after="0" w:line="240" w:lineRule="auto"/>
        <w:ind w:firstLine="720"/>
        <w:rPr>
          <w:b/>
          <w:sz w:val="28"/>
          <w:szCs w:val="28"/>
        </w:rPr>
      </w:pPr>
    </w:p>
    <w:p w:rsidR="00956007" w:rsidRDefault="000348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Consortium Discussion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Discussed the Pros/Cons of staying with the consortium for SL</w:t>
      </w:r>
      <w:r>
        <w:rPr>
          <w:sz w:val="28"/>
          <w:szCs w:val="28"/>
        </w:rPr>
        <w:t xml:space="preserve">. </w:t>
      </w:r>
    </w:p>
    <w:p w:rsidR="00956007" w:rsidRDefault="0003486B">
      <w:pPr>
        <w:spacing w:after="0" w:line="240" w:lineRule="auto"/>
        <w:rPr>
          <w:i/>
          <w:color w:val="FF0000"/>
          <w:sz w:val="28"/>
          <w:szCs w:val="28"/>
          <w:u w:val="single"/>
        </w:rPr>
      </w:pPr>
      <w:r>
        <w:rPr>
          <w:i/>
          <w:color w:val="FF0000"/>
          <w:sz w:val="28"/>
          <w:szCs w:val="28"/>
          <w:u w:val="single"/>
        </w:rPr>
        <w:t>Action:</w:t>
      </w:r>
    </w:p>
    <w:p w:rsidR="00956007" w:rsidRDefault="0003486B">
      <w:pPr>
        <w:spacing w:after="0" w:line="240" w:lineRule="auto"/>
        <w:ind w:left="720"/>
        <w:rPr>
          <w:sz w:val="28"/>
          <w:szCs w:val="28"/>
        </w:rPr>
      </w:pPr>
      <w:proofErr w:type="spellStart"/>
      <w:r>
        <w:rPr>
          <w:sz w:val="24"/>
          <w:szCs w:val="24"/>
        </w:rPr>
        <w:t>WHAT</w:t>
      </w:r>
      <w:proofErr w:type="gramStart"/>
      <w:r>
        <w:rPr>
          <w:sz w:val="28"/>
          <w:szCs w:val="28"/>
        </w:rPr>
        <w:t>:Need</w:t>
      </w:r>
      <w:proofErr w:type="spellEnd"/>
      <w:proofErr w:type="gramEnd"/>
      <w:r>
        <w:rPr>
          <w:sz w:val="28"/>
          <w:szCs w:val="28"/>
        </w:rPr>
        <w:t xml:space="preserve"> to determine if consortium still wants us to belong. Need to consider ramifications for all groups if we part ways as it could negatively impact all or some groups.</w:t>
      </w:r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r>
        <w:rPr>
          <w:sz w:val="24"/>
          <w:szCs w:val="24"/>
        </w:rPr>
        <w:t>WHO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Scott Hass will speak with Berkeley regarding ramifications</w:t>
      </w:r>
    </w:p>
    <w:p w:rsidR="00956007" w:rsidRDefault="0003486B">
      <w:pPr>
        <w:spacing w:after="0" w:line="240" w:lineRule="auto"/>
        <w:ind w:firstLine="720"/>
        <w:rPr>
          <w:sz w:val="28"/>
          <w:szCs w:val="28"/>
        </w:rPr>
      </w:pPr>
      <w:r>
        <w:rPr>
          <w:sz w:val="24"/>
          <w:szCs w:val="24"/>
        </w:rPr>
        <w:t>WHO: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Tracy</w:t>
      </w:r>
      <w:r>
        <w:rPr>
          <w:sz w:val="28"/>
          <w:szCs w:val="28"/>
        </w:rPr>
        <w:tab/>
        <w:t xml:space="preserve">will draft a letter to the consortium board requesting a meeting to </w:t>
      </w:r>
    </w:p>
    <w:p w:rsidR="00956007" w:rsidRDefault="0003486B">
      <w:pPr>
        <w:spacing w:after="0" w:line="240" w:lineRule="auto"/>
        <w:ind w:left="72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discuss</w:t>
      </w:r>
      <w:proofErr w:type="gramEnd"/>
      <w:r>
        <w:rPr>
          <w:sz w:val="28"/>
          <w:szCs w:val="28"/>
        </w:rPr>
        <w:t xml:space="preserve"> future dealings to be reviewed by Mark and Jack.</w:t>
      </w:r>
    </w:p>
    <w:p w:rsidR="00956007" w:rsidRDefault="000348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Funding Philosophy Discussion</w:t>
      </w:r>
    </w:p>
    <w:p w:rsidR="00956007" w:rsidRDefault="000348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Discuss goals for funding levels</w:t>
      </w:r>
    </w:p>
    <w:p w:rsidR="00956007" w:rsidRDefault="000348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Decide funding philosophy &amp; present to board on 4/7</w:t>
      </w:r>
    </w:p>
    <w:p w:rsidR="00956007" w:rsidRDefault="0003486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ACTION:</w:t>
      </w:r>
    </w:p>
    <w:p w:rsidR="00956007" w:rsidRDefault="00956007">
      <w:pPr>
        <w:jc w:val="center"/>
      </w:pPr>
    </w:p>
    <w:p w:rsidR="00956007" w:rsidRDefault="00956007"/>
    <w:p w:rsidR="00956007" w:rsidRDefault="00956007"/>
    <w:p w:rsidR="00956007" w:rsidRDefault="00956007"/>
    <w:p w:rsidR="00956007" w:rsidRDefault="00956007"/>
    <w:p w:rsidR="00956007" w:rsidRDefault="0003486B">
      <w:pPr>
        <w:spacing w:after="0"/>
      </w:pPr>
      <w:r>
        <w:rPr>
          <w:b/>
          <w:sz w:val="28"/>
          <w:szCs w:val="28"/>
        </w:rPr>
        <w:t>UPCOMING MEETING DATES</w:t>
      </w:r>
      <w:r>
        <w:t>:</w:t>
      </w:r>
    </w:p>
    <w:p w:rsidR="00956007" w:rsidRDefault="0003486B">
      <w:pPr>
        <w:spacing w:after="0"/>
      </w:pPr>
      <w:r>
        <w:t>January 14, 2016</w:t>
      </w:r>
    </w:p>
    <w:p w:rsidR="00956007" w:rsidRDefault="0003486B">
      <w:pPr>
        <w:spacing w:after="0"/>
      </w:pPr>
      <w:r>
        <w:t>February 18, 2016</w:t>
      </w:r>
    </w:p>
    <w:p w:rsidR="00956007" w:rsidRDefault="0003486B">
      <w:pPr>
        <w:spacing w:after="0"/>
      </w:pPr>
      <w:r>
        <w:t>March 18, 2016</w:t>
      </w:r>
    </w:p>
    <w:p w:rsidR="00956007" w:rsidRDefault="0003486B">
      <w:pPr>
        <w:spacing w:after="0"/>
      </w:pPr>
      <w:bookmarkStart w:id="1" w:name="_gjdgxs" w:colFirst="0" w:colLast="0"/>
      <w:bookmarkEnd w:id="1"/>
      <w:r>
        <w:t>April 21, 2016</w:t>
      </w:r>
    </w:p>
    <w:p w:rsidR="00956007" w:rsidRDefault="00956007">
      <w:pPr>
        <w:spacing w:after="0"/>
      </w:pPr>
    </w:p>
    <w:p w:rsidR="00956007" w:rsidRDefault="00956007"/>
    <w:sectPr w:rsidR="00956007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07"/>
    <w:rsid w:val="0003486B"/>
    <w:rsid w:val="0095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3A9BC5-7406-499F-9554-90EC0D61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861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Braumlee Boyce</dc:creator>
  <cp:lastModifiedBy>Braumlee Boyce</cp:lastModifiedBy>
  <cp:revision>2</cp:revision>
  <dcterms:created xsi:type="dcterms:W3CDTF">2017-04-10T16:02:00Z</dcterms:created>
  <dcterms:modified xsi:type="dcterms:W3CDTF">2017-04-10T16:02:00Z</dcterms:modified>
</cp:coreProperties>
</file>